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313"/>
      </w:tblGrid>
      <w:tr w:rsidR="001931C8" w:rsidTr="006479C9">
        <w:tc>
          <w:tcPr>
            <w:tcW w:w="10313" w:type="dxa"/>
            <w:tcMar>
              <w:left w:w="107" w:type="dxa"/>
              <w:right w:w="107" w:type="dxa"/>
            </w:tcMar>
          </w:tcPr>
          <w:p w:rsidR="001931C8" w:rsidRDefault="005F1F1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1825" cy="77520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1825" cy="775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1C8" w:rsidTr="006479C9">
        <w:tc>
          <w:tcPr>
            <w:tcW w:w="10313" w:type="dxa"/>
            <w:tcMar>
              <w:left w:w="107" w:type="dxa"/>
              <w:right w:w="107" w:type="dxa"/>
            </w:tcMar>
          </w:tcPr>
          <w:p w:rsidR="001931C8" w:rsidRDefault="001931C8"/>
        </w:tc>
      </w:tr>
      <w:tr w:rsidR="001931C8" w:rsidTr="006479C9">
        <w:tc>
          <w:tcPr>
            <w:tcW w:w="10313" w:type="dxa"/>
            <w:tcMar>
              <w:left w:w="107" w:type="dxa"/>
              <w:right w:w="107" w:type="dxa"/>
            </w:tcMar>
          </w:tcPr>
          <w:p w:rsidR="001931C8" w:rsidRDefault="005F1F1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1931C8" w:rsidTr="006479C9">
        <w:tc>
          <w:tcPr>
            <w:tcW w:w="10313" w:type="dxa"/>
            <w:tcMar>
              <w:left w:w="107" w:type="dxa"/>
              <w:right w:w="107" w:type="dxa"/>
            </w:tcMar>
          </w:tcPr>
          <w:p w:rsidR="001931C8" w:rsidRDefault="005F1F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Ардатовского муниципального округа Нижегородской области</w:t>
            </w:r>
          </w:p>
        </w:tc>
      </w:tr>
      <w:tr w:rsidR="001931C8" w:rsidTr="006479C9">
        <w:tc>
          <w:tcPr>
            <w:tcW w:w="10313" w:type="dxa"/>
            <w:tcMar>
              <w:left w:w="107" w:type="dxa"/>
              <w:right w:w="107" w:type="dxa"/>
            </w:tcMar>
          </w:tcPr>
          <w:p w:rsidR="001931C8" w:rsidRDefault="005F1F1E">
            <w:pPr>
              <w:pStyle w:val="3"/>
              <w:spacing w:before="0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РЕШЕНИЕ</w:t>
            </w:r>
          </w:p>
        </w:tc>
      </w:tr>
      <w:tr w:rsidR="001931C8" w:rsidTr="006479C9">
        <w:trPr>
          <w:trHeight w:val="345"/>
        </w:trPr>
        <w:tc>
          <w:tcPr>
            <w:tcW w:w="10313" w:type="dxa"/>
            <w:tcMar>
              <w:left w:w="107" w:type="dxa"/>
              <w:right w:w="107" w:type="dxa"/>
            </w:tcMar>
          </w:tcPr>
          <w:p w:rsidR="001931C8" w:rsidRDefault="001931C8">
            <w:pPr>
              <w:jc w:val="center"/>
            </w:pPr>
          </w:p>
        </w:tc>
      </w:tr>
    </w:tbl>
    <w:p w:rsidR="006479C9" w:rsidRPr="005A1875" w:rsidRDefault="006479C9" w:rsidP="006479C9">
      <w:pPr>
        <w:jc w:val="both"/>
        <w:rPr>
          <w:sz w:val="28"/>
        </w:rPr>
      </w:pPr>
      <w:r w:rsidRPr="005A1875">
        <w:rPr>
          <w:sz w:val="28"/>
        </w:rPr>
        <w:t xml:space="preserve">28 февраля 2024 года </w:t>
      </w:r>
      <w:r w:rsidRPr="005A1875">
        <w:rPr>
          <w:sz w:val="28"/>
        </w:rPr>
        <w:tab/>
      </w:r>
      <w:r w:rsidRPr="005A1875">
        <w:rPr>
          <w:sz w:val="28"/>
        </w:rPr>
        <w:tab/>
        <w:t xml:space="preserve"> </w:t>
      </w:r>
      <w:r w:rsidRPr="005A1875">
        <w:rPr>
          <w:sz w:val="28"/>
        </w:rPr>
        <w:tab/>
      </w:r>
      <w:r w:rsidRPr="005A1875">
        <w:rPr>
          <w:sz w:val="28"/>
        </w:rPr>
        <w:tab/>
      </w:r>
      <w:r w:rsidRPr="005A1875">
        <w:rPr>
          <w:sz w:val="28"/>
        </w:rPr>
        <w:tab/>
      </w:r>
      <w:r>
        <w:rPr>
          <w:sz w:val="28"/>
        </w:rPr>
        <w:tab/>
      </w:r>
      <w:r w:rsidRPr="005A1875">
        <w:rPr>
          <w:sz w:val="28"/>
        </w:rPr>
        <w:tab/>
      </w:r>
      <w:r w:rsidRPr="005A1875">
        <w:rPr>
          <w:sz w:val="28"/>
        </w:rPr>
        <w:tab/>
      </w:r>
      <w:r w:rsidRPr="005A1875">
        <w:rPr>
          <w:sz w:val="28"/>
        </w:rPr>
        <w:tab/>
        <w:t>№ 25</w:t>
      </w:r>
    </w:p>
    <w:p w:rsidR="006479C9" w:rsidRDefault="006479C9" w:rsidP="00D30540">
      <w:pPr>
        <w:jc w:val="center"/>
        <w:rPr>
          <w:b/>
          <w:sz w:val="28"/>
        </w:rPr>
      </w:pPr>
    </w:p>
    <w:p w:rsidR="00397B07" w:rsidRDefault="005F1F1E" w:rsidP="00D30540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решение Совета депутатов</w:t>
      </w:r>
    </w:p>
    <w:p w:rsidR="00397B07" w:rsidRDefault="005F1F1E" w:rsidP="00397B07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Ардатовского муниципального округа Нижегородской области </w:t>
      </w:r>
    </w:p>
    <w:p w:rsidR="001931C8" w:rsidRDefault="005F1F1E" w:rsidP="00397B07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от 22 декабря 2022 года № 150</w:t>
      </w:r>
    </w:p>
    <w:p w:rsidR="001931C8" w:rsidRDefault="001931C8">
      <w:pPr>
        <w:ind w:firstLine="709"/>
        <w:jc w:val="both"/>
        <w:rPr>
          <w:b/>
          <w:sz w:val="28"/>
        </w:rPr>
      </w:pPr>
    </w:p>
    <w:p w:rsidR="001931C8" w:rsidRDefault="005F1F1E" w:rsidP="00397B07">
      <w:pPr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В соответствии с Федеральным законом Российской Федерации от 05</w:t>
      </w:r>
      <w:r w:rsidR="00397B07">
        <w:rPr>
          <w:sz w:val="28"/>
        </w:rPr>
        <w:t xml:space="preserve"> апреля </w:t>
      </w:r>
      <w:r>
        <w:rPr>
          <w:sz w:val="28"/>
        </w:rPr>
        <w:t>2013 г</w:t>
      </w:r>
      <w:r w:rsidR="00397B07">
        <w:rPr>
          <w:sz w:val="28"/>
        </w:rPr>
        <w:t>ода</w:t>
      </w:r>
      <w:r>
        <w:rPr>
          <w:sz w:val="28"/>
        </w:rPr>
        <w:t xml:space="preserve"> № 44-ФЗ "О контрактной системе в сфере закупок товаров, работ, услуг для обеспечения государственных и муниципальных нужд"</w:t>
      </w:r>
    </w:p>
    <w:p w:rsidR="001931C8" w:rsidRDefault="005F1F1E" w:rsidP="00397B07">
      <w:pPr>
        <w:ind w:firstLine="709"/>
        <w:jc w:val="both"/>
        <w:rPr>
          <w:sz w:val="28"/>
        </w:rPr>
      </w:pPr>
      <w:r>
        <w:rPr>
          <w:b/>
          <w:spacing w:val="-4"/>
          <w:sz w:val="28"/>
        </w:rPr>
        <w:t>Совет депутатов решил:</w:t>
      </w:r>
      <w:r>
        <w:rPr>
          <w:spacing w:val="-4"/>
          <w:sz w:val="28"/>
        </w:rPr>
        <w:t xml:space="preserve"> </w:t>
      </w:r>
    </w:p>
    <w:p w:rsidR="001931C8" w:rsidRDefault="005F1F1E" w:rsidP="00397B07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Внести в решение Совета депутатов Ардатовского муниципального округа Нижегородской области от 22 декабря 2022 года № 150 "Об утверждении Положения о закупках товаров, работ, услуг для муниципальных нужд"</w:t>
      </w:r>
      <w:r w:rsidR="00397B07">
        <w:rPr>
          <w:rFonts w:ascii="Times New Roman" w:hAnsi="Times New Roman"/>
          <w:b w:val="0"/>
          <w:sz w:val="28"/>
        </w:rPr>
        <w:t xml:space="preserve"> (с изменениями, внесенными решением от 27 июля 2023 года № 151) </w:t>
      </w:r>
      <w:r>
        <w:rPr>
          <w:rFonts w:ascii="Times New Roman" w:hAnsi="Times New Roman"/>
          <w:b w:val="0"/>
          <w:sz w:val="28"/>
        </w:rPr>
        <w:t>следующие изменения:</w:t>
      </w:r>
    </w:p>
    <w:p w:rsidR="006866B7" w:rsidRPr="008F6E0A" w:rsidRDefault="006866B7" w:rsidP="008F6E0A">
      <w:pPr>
        <w:pStyle w:val="a4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F6E0A">
        <w:rPr>
          <w:rFonts w:ascii="Times New Roman" w:hAnsi="Times New Roman"/>
          <w:sz w:val="28"/>
          <w:szCs w:val="28"/>
        </w:rPr>
        <w:t xml:space="preserve">Пункты 4-5 статьи 4 </w:t>
      </w:r>
      <w:r w:rsidR="008A03C1">
        <w:rPr>
          <w:rFonts w:ascii="Times New Roman" w:hAnsi="Times New Roman"/>
          <w:sz w:val="28"/>
          <w:szCs w:val="28"/>
        </w:rPr>
        <w:t xml:space="preserve">Приложения </w:t>
      </w:r>
      <w:r w:rsidRPr="008F6E0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866B7" w:rsidRPr="006866B7" w:rsidRDefault="006866B7" w:rsidP="006866B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6866B7">
        <w:rPr>
          <w:sz w:val="28"/>
          <w:szCs w:val="28"/>
        </w:rPr>
        <w:t>«4. Заказчик вносит изменения в план-график в соответствии с 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утвержденным Постановлением Правительства Российской Федерации от 30.09.2019 N 1279.</w:t>
      </w:r>
    </w:p>
    <w:p w:rsidR="006866B7" w:rsidRPr="006866B7" w:rsidRDefault="006866B7" w:rsidP="006866B7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6866B7">
        <w:rPr>
          <w:sz w:val="28"/>
          <w:szCs w:val="28"/>
        </w:rPr>
        <w:t>5. Размещение в ЕИС плана закупок осуществляется в соответствии с Постановлением Правительства Российской Федерации от 10.09.2012 N 908 " Об утверждении Положения о размещении в единой информационной системе, на официальном сайте такой системы в информационно-телекоммуникационной сети "Интернет" положения о закупке, типового положения о закупке, информации о закупке".»</w:t>
      </w:r>
      <w:r>
        <w:rPr>
          <w:sz w:val="28"/>
          <w:szCs w:val="28"/>
        </w:rPr>
        <w:t>;</w:t>
      </w:r>
    </w:p>
    <w:p w:rsidR="006866B7" w:rsidRPr="006866B7" w:rsidRDefault="006866B7" w:rsidP="00397B07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6E0A">
        <w:rPr>
          <w:sz w:val="28"/>
          <w:szCs w:val="28"/>
        </w:rPr>
        <w:t>2</w:t>
      </w:r>
      <w:r w:rsidR="00BC52C5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1</w:t>
      </w:r>
      <w:r w:rsidRPr="006866B7">
        <w:rPr>
          <w:sz w:val="28"/>
          <w:szCs w:val="28"/>
        </w:rPr>
        <w:t xml:space="preserve"> статьи 9 Приложения дополнить </w:t>
      </w:r>
      <w:r w:rsidR="005A1875">
        <w:rPr>
          <w:sz w:val="28"/>
          <w:szCs w:val="28"/>
        </w:rPr>
        <w:t>под</w:t>
      </w:r>
      <w:r w:rsidRPr="006866B7">
        <w:rPr>
          <w:sz w:val="28"/>
          <w:szCs w:val="28"/>
        </w:rPr>
        <w:t>пунктом 9.1 следующего содержания:</w:t>
      </w:r>
    </w:p>
    <w:p w:rsidR="006866B7" w:rsidRPr="00BC52C5" w:rsidRDefault="006866B7" w:rsidP="00BC52C5">
      <w:pPr>
        <w:pStyle w:val="af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866B7">
        <w:rPr>
          <w:sz w:val="28"/>
          <w:szCs w:val="28"/>
        </w:rPr>
        <w:t>«9.1) участник закупки не является иностранным агентом;»;</w:t>
      </w:r>
    </w:p>
    <w:p w:rsidR="001931C8" w:rsidRDefault="00BC52C5" w:rsidP="00397B07">
      <w:p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1.</w:t>
      </w:r>
      <w:r w:rsidR="008F6E0A">
        <w:rPr>
          <w:sz w:val="28"/>
        </w:rPr>
        <w:t>3</w:t>
      </w:r>
      <w:r>
        <w:rPr>
          <w:sz w:val="28"/>
        </w:rPr>
        <w:t xml:space="preserve">. </w:t>
      </w:r>
      <w:r w:rsidR="005F1F1E">
        <w:rPr>
          <w:sz w:val="28"/>
        </w:rPr>
        <w:t>Статью 9 Положения дополнить пунктом 3 следующего содержания</w:t>
      </w:r>
    </w:p>
    <w:p w:rsidR="001931C8" w:rsidRDefault="005F1F1E" w:rsidP="00397B0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"3. Для поставщика (подрядчика, исполнителя) в извещении устанавливается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действий.";</w:t>
      </w:r>
    </w:p>
    <w:p w:rsidR="00BC52C5" w:rsidRDefault="00BC52C5" w:rsidP="00397B07">
      <w:p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8F6E0A">
        <w:rPr>
          <w:sz w:val="28"/>
        </w:rPr>
        <w:t>4</w:t>
      </w:r>
      <w:r>
        <w:rPr>
          <w:sz w:val="28"/>
        </w:rPr>
        <w:t>. подпункт 1 пункта 2 статьи 26 Приложения изложить в следующей редакции:</w:t>
      </w:r>
    </w:p>
    <w:p w:rsidR="00BC52C5" w:rsidRPr="00BC52C5" w:rsidRDefault="00BC52C5" w:rsidP="00BC52C5">
      <w:pPr>
        <w:pStyle w:val="af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C52C5">
        <w:rPr>
          <w:sz w:val="28"/>
          <w:szCs w:val="28"/>
        </w:rPr>
        <w:t xml:space="preserve">1) 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</w:t>
      </w:r>
      <w:hyperlink r:id="rId6" w:history="1">
        <w:r w:rsidRPr="00BC52C5">
          <w:rPr>
            <w:rStyle w:val="a3"/>
            <w:sz w:val="28"/>
            <w:szCs w:val="28"/>
          </w:rPr>
          <w:t>законом</w:t>
        </w:r>
      </w:hyperlink>
      <w:r w:rsidRPr="00BC52C5">
        <w:rPr>
          <w:sz w:val="28"/>
          <w:szCs w:val="28"/>
        </w:rPr>
        <w:t xml:space="preserve"> от 17 августа 1995 года N 147-ФЗ "О естественных монополиях", а также услуг центрального депозитария;</w:t>
      </w:r>
      <w:r>
        <w:rPr>
          <w:sz w:val="28"/>
          <w:szCs w:val="28"/>
        </w:rPr>
        <w:t>»;</w:t>
      </w:r>
    </w:p>
    <w:p w:rsidR="001931C8" w:rsidRDefault="00BC52C5" w:rsidP="00BC52C5">
      <w:p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8F6E0A">
        <w:rPr>
          <w:sz w:val="28"/>
        </w:rPr>
        <w:t>5</w:t>
      </w:r>
      <w:r>
        <w:rPr>
          <w:sz w:val="28"/>
        </w:rPr>
        <w:t xml:space="preserve">. Статью 30 Приложения дополнить пунктом 1.1 </w:t>
      </w:r>
      <w:r w:rsidR="005F1F1E">
        <w:rPr>
          <w:sz w:val="28"/>
        </w:rPr>
        <w:t>следующего содержания:</w:t>
      </w:r>
    </w:p>
    <w:p w:rsidR="001931C8" w:rsidRDefault="00185184" w:rsidP="00397B07">
      <w:p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t>"</w:t>
      </w:r>
      <w:r w:rsidR="00BC52C5">
        <w:rPr>
          <w:sz w:val="28"/>
        </w:rPr>
        <w:t>1.1</w:t>
      </w:r>
      <w:r w:rsidR="005F1F1E">
        <w:rPr>
          <w:sz w:val="28"/>
        </w:rPr>
        <w:t xml:space="preserve">. Соглашение об изменении условий контракта, заключенного по результатам электронных процедур, закрытых электронных процедур, заключается с использованием единой информационной системы. В случаях, предусмотренных </w:t>
      </w:r>
      <w:hyperlink r:id="rId7" w:history="1">
        <w:r w:rsidR="005F1F1E">
          <w:rPr>
            <w:sz w:val="28"/>
          </w:rPr>
          <w:t>частью 5 статьи 103</w:t>
        </w:r>
      </w:hyperlink>
      <w:r w:rsidR="005F1F1E">
        <w:rPr>
          <w:sz w:val="28"/>
        </w:rPr>
        <w:t xml:space="preserve"> Федерального закона N 44-ФЗ, такое соглашение не размещается на официальном сайте.";</w:t>
      </w:r>
    </w:p>
    <w:p w:rsidR="001931C8" w:rsidRDefault="005F1F1E" w:rsidP="00397B07">
      <w:p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8F6E0A">
        <w:rPr>
          <w:sz w:val="28"/>
        </w:rPr>
        <w:t>6</w:t>
      </w:r>
      <w:r>
        <w:rPr>
          <w:sz w:val="28"/>
        </w:rPr>
        <w:t>. Статью 31 Положения дополнить пунктом 1</w:t>
      </w:r>
      <w:r w:rsidR="00BC52C5">
        <w:rPr>
          <w:sz w:val="28"/>
        </w:rPr>
        <w:t>.1</w:t>
      </w:r>
      <w:r>
        <w:rPr>
          <w:sz w:val="28"/>
        </w:rPr>
        <w:t xml:space="preserve"> следующего содержания:</w:t>
      </w:r>
    </w:p>
    <w:p w:rsidR="001931C8" w:rsidRDefault="00185184" w:rsidP="005F1F1E">
      <w:p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t>"1</w:t>
      </w:r>
      <w:r w:rsidR="00BC52C5">
        <w:rPr>
          <w:sz w:val="28"/>
        </w:rPr>
        <w:t>.1</w:t>
      </w:r>
      <w:r w:rsidR="005F1F1E">
        <w:rPr>
          <w:sz w:val="28"/>
        </w:rPr>
        <w:t xml:space="preserve">. Соглашение о расторжении контракта, заключенного по результатам электронных процедур, закрытых электронных процедур, заключается с использованием единой информационной системы. В случаях, предусмотренных </w:t>
      </w:r>
      <w:hyperlink r:id="rId8" w:history="1">
        <w:r w:rsidR="005F1F1E">
          <w:rPr>
            <w:sz w:val="28"/>
          </w:rPr>
          <w:t>частью 5 статьи 103</w:t>
        </w:r>
      </w:hyperlink>
      <w:r w:rsidR="005F1F1E">
        <w:rPr>
          <w:sz w:val="28"/>
        </w:rPr>
        <w:t xml:space="preserve"> Федерального закона N 44-ФЗ, такое соглашение не размещается на официальном сайте.".</w:t>
      </w:r>
    </w:p>
    <w:p w:rsidR="00BC52C5" w:rsidRDefault="00BC52C5" w:rsidP="005F1F1E">
      <w:p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8F6E0A">
        <w:rPr>
          <w:sz w:val="28"/>
        </w:rPr>
        <w:t>7</w:t>
      </w:r>
      <w:r>
        <w:rPr>
          <w:sz w:val="28"/>
        </w:rPr>
        <w:t>. Раздел 7 Приложения изложить в следующей редакции:</w:t>
      </w:r>
    </w:p>
    <w:p w:rsidR="00BC52C5" w:rsidRDefault="00BC52C5" w:rsidP="00BC52C5">
      <w:pPr>
        <w:jc w:val="center"/>
        <w:rPr>
          <w:sz w:val="28"/>
          <w:szCs w:val="28"/>
        </w:rPr>
      </w:pPr>
      <w:r>
        <w:rPr>
          <w:sz w:val="28"/>
          <w:szCs w:val="28"/>
        </w:rPr>
        <w:t>« 7. Заключительные положения</w:t>
      </w:r>
    </w:p>
    <w:p w:rsidR="00BC52C5" w:rsidRDefault="00BC52C5" w:rsidP="00BB6552">
      <w:pPr>
        <w:rPr>
          <w:sz w:val="28"/>
          <w:szCs w:val="28"/>
        </w:rPr>
      </w:pPr>
    </w:p>
    <w:p w:rsidR="00BC52C5" w:rsidRDefault="00BC52C5" w:rsidP="00BC52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C52C5">
        <w:rPr>
          <w:sz w:val="28"/>
          <w:szCs w:val="28"/>
        </w:rPr>
        <w:t>За нарушение требований настоящего Положения о закупке виновные лица несут ответственность в соответствии с законодательством Российской Федерации.</w:t>
      </w:r>
    </w:p>
    <w:p w:rsidR="00BC52C5" w:rsidRPr="00BC52C5" w:rsidRDefault="00BC52C5" w:rsidP="00BC52C5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C52C5">
        <w:rPr>
          <w:sz w:val="28"/>
          <w:szCs w:val="28"/>
        </w:rPr>
        <w:t>До 1 января 2025 года в случае, если проектной документацией объекта капитального строительства предусмотрено оборудование, необходимое для обеспечения эксплуатации такого объекта, предметом контракта наряду с выполнением работ по строительству, реконструкции и (или) капитальному ремонту объекта капитального строительства может являться поставка данного оборудования. В контракте должны быть указаны раздельно:</w:t>
      </w:r>
    </w:p>
    <w:p w:rsidR="00BC52C5" w:rsidRPr="00BC52C5" w:rsidRDefault="00BC52C5" w:rsidP="00BC52C5">
      <w:pPr>
        <w:ind w:firstLine="709"/>
        <w:jc w:val="both"/>
        <w:rPr>
          <w:sz w:val="28"/>
          <w:szCs w:val="28"/>
        </w:rPr>
      </w:pPr>
      <w:r w:rsidRPr="00BC52C5">
        <w:rPr>
          <w:sz w:val="28"/>
          <w:szCs w:val="28"/>
        </w:rPr>
        <w:t>1) стоимость работ по строительству, реконструкции и (или) капитальному ремонту объекта капитального строительства;</w:t>
      </w:r>
    </w:p>
    <w:p w:rsidR="00BC52C5" w:rsidRPr="00BC52C5" w:rsidRDefault="00BC52C5" w:rsidP="00BC52C5">
      <w:pPr>
        <w:ind w:firstLine="709"/>
        <w:jc w:val="both"/>
        <w:rPr>
          <w:sz w:val="28"/>
          <w:szCs w:val="28"/>
        </w:rPr>
      </w:pPr>
      <w:r w:rsidRPr="00BC52C5">
        <w:rPr>
          <w:sz w:val="28"/>
          <w:szCs w:val="28"/>
        </w:rPr>
        <w:t>2) стоимость поставки предусмотренного проектной документацией объекта капитального строительства оборудования, необходимого для обеспечения эксплуатации такого объекта капитального строительства.</w:t>
      </w:r>
    </w:p>
    <w:p w:rsidR="00BC52C5" w:rsidRPr="00BB6552" w:rsidRDefault="00BB6552" w:rsidP="00BB6552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BC52C5" w:rsidRPr="00BC52C5">
        <w:rPr>
          <w:sz w:val="28"/>
          <w:szCs w:val="28"/>
        </w:rPr>
        <w:t>До 31 декабря 2024 года заказчик вправе не устанавливать требование обеспечения исполнения контракта, обеспечения гарантийных обязательств в извещении об осуществлении закупки, приглашении, документации о закупке (в случае, если настоящим Федеральным законом предусмотрена документация о закупке), проекте контракта. Положения настоящей части не применяются, если контрактом предусмотрена выплата аванса и при этом расчеты в части аванса не подлежат казначейскому сопровождению.</w:t>
      </w:r>
      <w:r>
        <w:rPr>
          <w:sz w:val="28"/>
          <w:szCs w:val="28"/>
        </w:rPr>
        <w:t>».</w:t>
      </w:r>
    </w:p>
    <w:p w:rsidR="005F1F1E" w:rsidRPr="00B80675" w:rsidRDefault="005F1F1E" w:rsidP="005F1F1E">
      <w:pPr>
        <w:tabs>
          <w:tab w:val="left" w:pos="1620"/>
        </w:tabs>
        <w:ind w:firstLine="709"/>
        <w:jc w:val="both"/>
        <w:rPr>
          <w:color w:val="auto"/>
          <w:sz w:val="28"/>
        </w:rPr>
      </w:pPr>
      <w:r w:rsidRPr="00B80675">
        <w:rPr>
          <w:color w:val="auto"/>
          <w:sz w:val="28"/>
        </w:rPr>
        <w:t xml:space="preserve">2. Настоящее решение вступает в силу со дня обнародования на информационном стенде, расположенном по адресу: Нижегородская область, м.о. </w:t>
      </w:r>
      <w:proofErr w:type="spellStart"/>
      <w:r w:rsidRPr="00B80675">
        <w:rPr>
          <w:color w:val="auto"/>
          <w:sz w:val="28"/>
        </w:rPr>
        <w:t>Ардатовский</w:t>
      </w:r>
      <w:proofErr w:type="spellEnd"/>
      <w:r w:rsidRPr="00B80675">
        <w:rPr>
          <w:color w:val="auto"/>
          <w:sz w:val="28"/>
        </w:rPr>
        <w:t xml:space="preserve">, </w:t>
      </w:r>
      <w:proofErr w:type="spellStart"/>
      <w:r w:rsidRPr="00B80675">
        <w:rPr>
          <w:color w:val="auto"/>
          <w:sz w:val="28"/>
        </w:rPr>
        <w:t>р.п</w:t>
      </w:r>
      <w:proofErr w:type="spellEnd"/>
      <w:r w:rsidRPr="00B80675">
        <w:rPr>
          <w:color w:val="auto"/>
          <w:sz w:val="28"/>
        </w:rPr>
        <w:t>. Ардатов, ул. Ленина, д. 35, за исключением пунктов 1.</w:t>
      </w:r>
      <w:r w:rsidR="00B80675" w:rsidRPr="00B80675">
        <w:rPr>
          <w:color w:val="auto"/>
          <w:sz w:val="28"/>
        </w:rPr>
        <w:t>6</w:t>
      </w:r>
      <w:r w:rsidRPr="00B80675">
        <w:rPr>
          <w:color w:val="auto"/>
          <w:sz w:val="28"/>
        </w:rPr>
        <w:t>. – 1.</w:t>
      </w:r>
      <w:r w:rsidR="00B80675" w:rsidRPr="00B80675">
        <w:rPr>
          <w:color w:val="auto"/>
          <w:sz w:val="28"/>
        </w:rPr>
        <w:t>7</w:t>
      </w:r>
      <w:r w:rsidRPr="00B80675">
        <w:rPr>
          <w:color w:val="auto"/>
          <w:sz w:val="28"/>
        </w:rPr>
        <w:t>. настоящего решения, которые вступают в силу 01 января 2025 года</w:t>
      </w:r>
      <w:r w:rsidR="00B80675" w:rsidRPr="00B80675">
        <w:rPr>
          <w:color w:val="auto"/>
          <w:sz w:val="28"/>
        </w:rPr>
        <w:t>.</w:t>
      </w:r>
    </w:p>
    <w:p w:rsidR="001931C8" w:rsidRPr="00B80675" w:rsidRDefault="001931C8" w:rsidP="00397B07">
      <w:pPr>
        <w:tabs>
          <w:tab w:val="left" w:pos="1620"/>
        </w:tabs>
        <w:ind w:firstLine="709"/>
        <w:jc w:val="both"/>
        <w:rPr>
          <w:color w:val="auto"/>
          <w:sz w:val="28"/>
        </w:rPr>
      </w:pPr>
    </w:p>
    <w:p w:rsidR="001931C8" w:rsidRDefault="001931C8" w:rsidP="00397B07">
      <w:pPr>
        <w:pStyle w:val="ConsPlusTitle"/>
        <w:ind w:firstLine="709"/>
        <w:jc w:val="both"/>
      </w:pPr>
    </w:p>
    <w:p w:rsidR="001931C8" w:rsidRDefault="001931C8">
      <w:pPr>
        <w:tabs>
          <w:tab w:val="left" w:pos="993"/>
        </w:tabs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23"/>
        <w:gridCol w:w="1360"/>
        <w:gridCol w:w="4104"/>
      </w:tblGrid>
      <w:tr w:rsidR="001931C8">
        <w:tc>
          <w:tcPr>
            <w:tcW w:w="4623" w:type="dxa"/>
            <w:shd w:val="clear" w:color="auto" w:fill="auto"/>
          </w:tcPr>
          <w:p w:rsidR="001931C8" w:rsidRDefault="005F1F1E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>Председатель Совета депутатов округа</w:t>
            </w:r>
          </w:p>
          <w:p w:rsidR="001931C8" w:rsidRDefault="005F1F1E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>_______________ М.А. Мякишева</w:t>
            </w:r>
          </w:p>
        </w:tc>
        <w:tc>
          <w:tcPr>
            <w:tcW w:w="1360" w:type="dxa"/>
            <w:shd w:val="clear" w:color="auto" w:fill="auto"/>
          </w:tcPr>
          <w:p w:rsidR="001931C8" w:rsidRDefault="001931C8">
            <w:pPr>
              <w:tabs>
                <w:tab w:val="left" w:pos="0"/>
              </w:tabs>
              <w:rPr>
                <w:sz w:val="28"/>
              </w:rPr>
            </w:pPr>
          </w:p>
        </w:tc>
        <w:tc>
          <w:tcPr>
            <w:tcW w:w="4104" w:type="dxa"/>
            <w:shd w:val="clear" w:color="auto" w:fill="auto"/>
          </w:tcPr>
          <w:p w:rsidR="001931C8" w:rsidRDefault="005F1F1E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>Глава местного самоуправления округа</w:t>
            </w:r>
          </w:p>
          <w:p w:rsidR="001931C8" w:rsidRDefault="005F1F1E">
            <w:pPr>
              <w:tabs>
                <w:tab w:val="left" w:pos="0"/>
              </w:tabs>
              <w:rPr>
                <w:sz w:val="28"/>
              </w:rPr>
            </w:pPr>
            <w:r>
              <w:rPr>
                <w:sz w:val="28"/>
              </w:rPr>
              <w:t xml:space="preserve">_____________Г.В. </w:t>
            </w:r>
            <w:proofErr w:type="spellStart"/>
            <w:r>
              <w:rPr>
                <w:sz w:val="28"/>
              </w:rPr>
              <w:t>Жданкин</w:t>
            </w:r>
            <w:proofErr w:type="spellEnd"/>
          </w:p>
        </w:tc>
      </w:tr>
    </w:tbl>
    <w:p w:rsidR="001931C8" w:rsidRDefault="001931C8">
      <w:pPr>
        <w:tabs>
          <w:tab w:val="left" w:pos="993"/>
        </w:tabs>
        <w:rPr>
          <w:sz w:val="28"/>
        </w:rPr>
      </w:pPr>
    </w:p>
    <w:sectPr w:rsidR="001931C8" w:rsidSect="00397B07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0D84"/>
    <w:multiLevelType w:val="multilevel"/>
    <w:tmpl w:val="6512FBF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8B764D"/>
    <w:multiLevelType w:val="multilevel"/>
    <w:tmpl w:val="C5B68C4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7CDB2DC9"/>
    <w:multiLevelType w:val="multilevel"/>
    <w:tmpl w:val="50507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1C8"/>
    <w:rsid w:val="00185184"/>
    <w:rsid w:val="001931C8"/>
    <w:rsid w:val="001B0156"/>
    <w:rsid w:val="00397B07"/>
    <w:rsid w:val="005A1875"/>
    <w:rsid w:val="005F1F1E"/>
    <w:rsid w:val="00640203"/>
    <w:rsid w:val="006479C9"/>
    <w:rsid w:val="00681DF6"/>
    <w:rsid w:val="006866B7"/>
    <w:rsid w:val="008A03C1"/>
    <w:rsid w:val="008F6E0A"/>
    <w:rsid w:val="00B10E98"/>
    <w:rsid w:val="00B80675"/>
    <w:rsid w:val="00BB6552"/>
    <w:rsid w:val="00BC52C5"/>
    <w:rsid w:val="00D3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4467"/>
  <w15:docId w15:val="{73C9EE0A-89DE-4CC3-B42D-21E57D8E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931C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1931C8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1931C8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1931C8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1931C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31C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31C8"/>
    <w:rPr>
      <w:sz w:val="24"/>
    </w:rPr>
  </w:style>
  <w:style w:type="paragraph" w:styleId="21">
    <w:name w:val="toc 2"/>
    <w:next w:val="a"/>
    <w:link w:val="22"/>
    <w:uiPriority w:val="39"/>
    <w:rsid w:val="001931C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31C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31C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31C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31C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31C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31C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31C8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1931C8"/>
    <w:rPr>
      <w:rFonts w:ascii="Bookman Old Style" w:hAnsi="Bookman Old Style"/>
      <w:b/>
      <w:sz w:val="48"/>
    </w:rPr>
  </w:style>
  <w:style w:type="paragraph" w:customStyle="1" w:styleId="ConsNormal">
    <w:name w:val="ConsNormal"/>
    <w:link w:val="ConsNormal0"/>
    <w:rsid w:val="001931C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1931C8"/>
    <w:rPr>
      <w:rFonts w:ascii="Arial" w:hAnsi="Arial"/>
    </w:rPr>
  </w:style>
  <w:style w:type="paragraph" w:customStyle="1" w:styleId="12">
    <w:name w:val="Основной шрифт абзаца1"/>
    <w:link w:val="13"/>
    <w:rsid w:val="001931C8"/>
  </w:style>
  <w:style w:type="character" w:customStyle="1" w:styleId="13">
    <w:name w:val="Основной шрифт абзаца1"/>
    <w:link w:val="12"/>
    <w:rsid w:val="001931C8"/>
  </w:style>
  <w:style w:type="paragraph" w:customStyle="1" w:styleId="14">
    <w:name w:val="Обычный1"/>
    <w:link w:val="15"/>
    <w:rsid w:val="001931C8"/>
    <w:rPr>
      <w:sz w:val="24"/>
    </w:rPr>
  </w:style>
  <w:style w:type="character" w:customStyle="1" w:styleId="15">
    <w:name w:val="Обычный1"/>
    <w:link w:val="14"/>
    <w:rsid w:val="001931C8"/>
    <w:rPr>
      <w:sz w:val="24"/>
    </w:rPr>
  </w:style>
  <w:style w:type="paragraph" w:styleId="31">
    <w:name w:val="toc 3"/>
    <w:next w:val="a"/>
    <w:link w:val="32"/>
    <w:uiPriority w:val="39"/>
    <w:rsid w:val="001931C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31C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1931C8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1931C8"/>
    <w:rPr>
      <w:rFonts w:ascii="Calibri" w:hAnsi="Calibri"/>
      <w:b/>
      <w:sz w:val="22"/>
    </w:rPr>
  </w:style>
  <w:style w:type="character" w:customStyle="1" w:styleId="50">
    <w:name w:val="Заголовок 5 Знак"/>
    <w:link w:val="5"/>
    <w:rsid w:val="001931C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931C8"/>
    <w:rPr>
      <w:rFonts w:ascii="Arial" w:hAnsi="Arial"/>
      <w:b/>
      <w:sz w:val="40"/>
    </w:rPr>
  </w:style>
  <w:style w:type="paragraph" w:customStyle="1" w:styleId="16">
    <w:name w:val="Гиперссылка1"/>
    <w:link w:val="17"/>
    <w:rsid w:val="001931C8"/>
    <w:rPr>
      <w:color w:val="0000FF"/>
      <w:u w:val="single"/>
    </w:rPr>
  </w:style>
  <w:style w:type="character" w:customStyle="1" w:styleId="17">
    <w:name w:val="Гиперссылка1"/>
    <w:link w:val="16"/>
    <w:rsid w:val="001931C8"/>
    <w:rPr>
      <w:color w:val="0000FF"/>
      <w:u w:val="single"/>
    </w:rPr>
  </w:style>
  <w:style w:type="paragraph" w:customStyle="1" w:styleId="23">
    <w:name w:val="Гиперссылка2"/>
    <w:link w:val="a3"/>
    <w:rsid w:val="001931C8"/>
    <w:rPr>
      <w:color w:val="0000FF"/>
      <w:u w:val="single"/>
    </w:rPr>
  </w:style>
  <w:style w:type="character" w:styleId="a3">
    <w:name w:val="Hyperlink"/>
    <w:link w:val="23"/>
    <w:rsid w:val="001931C8"/>
    <w:rPr>
      <w:color w:val="0000FF"/>
      <w:u w:val="single"/>
    </w:rPr>
  </w:style>
  <w:style w:type="paragraph" w:customStyle="1" w:styleId="Footnote">
    <w:name w:val="Footnote"/>
    <w:link w:val="Footnote0"/>
    <w:rsid w:val="001931C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931C8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1931C8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1931C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31C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931C8"/>
    <w:rPr>
      <w:rFonts w:ascii="XO Thames" w:hAnsi="XO Thames"/>
    </w:rPr>
  </w:style>
  <w:style w:type="paragraph" w:styleId="9">
    <w:name w:val="toc 9"/>
    <w:next w:val="a"/>
    <w:link w:val="90"/>
    <w:uiPriority w:val="39"/>
    <w:rsid w:val="001931C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31C8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1931C8"/>
    <w:pPr>
      <w:widowControl w:val="0"/>
      <w:ind w:left="720"/>
      <w:contextualSpacing/>
    </w:pPr>
    <w:rPr>
      <w:rFonts w:ascii="Calibri" w:hAnsi="Calibri"/>
      <w:sz w:val="20"/>
    </w:rPr>
  </w:style>
  <w:style w:type="character" w:customStyle="1" w:styleId="a5">
    <w:name w:val="Абзац списка Знак"/>
    <w:basedOn w:val="1"/>
    <w:link w:val="a4"/>
    <w:rsid w:val="001931C8"/>
    <w:rPr>
      <w:rFonts w:ascii="Calibri" w:hAnsi="Calibri"/>
      <w:sz w:val="20"/>
    </w:rPr>
  </w:style>
  <w:style w:type="paragraph" w:styleId="8">
    <w:name w:val="toc 8"/>
    <w:next w:val="a"/>
    <w:link w:val="80"/>
    <w:uiPriority w:val="39"/>
    <w:rsid w:val="001931C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31C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931C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931C8"/>
    <w:rPr>
      <w:rFonts w:ascii="Calibri" w:hAnsi="Calibri"/>
      <w:sz w:val="22"/>
    </w:rPr>
  </w:style>
  <w:style w:type="paragraph" w:customStyle="1" w:styleId="24">
    <w:name w:val="Основной шрифт абзаца2"/>
    <w:rsid w:val="001931C8"/>
  </w:style>
  <w:style w:type="paragraph" w:styleId="51">
    <w:name w:val="toc 5"/>
    <w:next w:val="a"/>
    <w:link w:val="52"/>
    <w:uiPriority w:val="39"/>
    <w:rsid w:val="001931C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31C8"/>
    <w:rPr>
      <w:rFonts w:ascii="XO Thames" w:hAnsi="XO Thames"/>
      <w:sz w:val="28"/>
    </w:rPr>
  </w:style>
  <w:style w:type="paragraph" w:styleId="a6">
    <w:name w:val="Balloon Text"/>
    <w:basedOn w:val="a"/>
    <w:link w:val="a7"/>
    <w:rsid w:val="001931C8"/>
    <w:rPr>
      <w:rFonts w:ascii="Arial" w:hAnsi="Arial"/>
      <w:sz w:val="18"/>
    </w:rPr>
  </w:style>
  <w:style w:type="character" w:customStyle="1" w:styleId="a7">
    <w:name w:val="Текст выноски Знак"/>
    <w:basedOn w:val="1"/>
    <w:link w:val="a6"/>
    <w:rsid w:val="001931C8"/>
    <w:rPr>
      <w:rFonts w:ascii="Arial" w:hAnsi="Arial"/>
      <w:sz w:val="18"/>
    </w:rPr>
  </w:style>
  <w:style w:type="paragraph" w:styleId="a8">
    <w:name w:val="Subtitle"/>
    <w:next w:val="a"/>
    <w:link w:val="a9"/>
    <w:uiPriority w:val="11"/>
    <w:qFormat/>
    <w:rsid w:val="001931C8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931C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931C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1931C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31C8"/>
    <w:rPr>
      <w:rFonts w:ascii="XO Thames" w:hAnsi="XO Thames"/>
      <w:b/>
      <w:sz w:val="24"/>
    </w:rPr>
  </w:style>
  <w:style w:type="paragraph" w:customStyle="1" w:styleId="ac">
    <w:name w:val="Знак"/>
    <w:basedOn w:val="a"/>
    <w:link w:val="ad"/>
    <w:rsid w:val="001931C8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sid w:val="001931C8"/>
    <w:rPr>
      <w:rFonts w:ascii="Tahoma" w:hAnsi="Tahoma"/>
      <w:sz w:val="20"/>
    </w:rPr>
  </w:style>
  <w:style w:type="character" w:customStyle="1" w:styleId="20">
    <w:name w:val="Заголовок 2 Знак"/>
    <w:basedOn w:val="1"/>
    <w:link w:val="2"/>
    <w:rsid w:val="001931C8"/>
    <w:rPr>
      <w:sz w:val="26"/>
    </w:rPr>
  </w:style>
  <w:style w:type="table" w:styleId="ae">
    <w:name w:val="Table Grid"/>
    <w:basedOn w:val="a1"/>
    <w:rsid w:val="001931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unhideWhenUsed/>
    <w:rsid w:val="006866B7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66154&amp;date=24.01.2024&amp;dst=306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66154&amp;date=24.01.2024&amp;dst=306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7212&amp;date=13.02.202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3</cp:revision>
  <cp:lastPrinted>2024-02-29T06:17:00Z</cp:lastPrinted>
  <dcterms:created xsi:type="dcterms:W3CDTF">2024-02-29T06:21:00Z</dcterms:created>
  <dcterms:modified xsi:type="dcterms:W3CDTF">2024-03-01T07:04:00Z</dcterms:modified>
</cp:coreProperties>
</file>